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B694">
      <w:pPr>
        <w:pStyle w:val="2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附件2</w:t>
      </w:r>
    </w:p>
    <w:p w14:paraId="6F2E364D">
      <w:pPr>
        <w:ind w:firstLine="420"/>
        <w:jc w:val="center"/>
        <w:rPr>
          <w:rFonts w:eastAsia="楷体_GB2312"/>
          <w:spacing w:val="12"/>
          <w:sz w:val="24"/>
          <w:highlight w:val="none"/>
        </w:rPr>
      </w:pPr>
      <w:r>
        <w:rPr>
          <w:rFonts w:hint="eastAsia" w:eastAsia="楷体_GB2312"/>
          <w:b/>
          <w:sz w:val="36"/>
          <w:szCs w:val="36"/>
          <w:highlight w:val="none"/>
          <w:lang w:eastAsia="zh-CN"/>
        </w:rPr>
        <w:t>调研</w:t>
      </w:r>
      <w:r>
        <w:rPr>
          <w:rFonts w:eastAsia="楷体_GB2312"/>
          <w:b/>
          <w:sz w:val="36"/>
          <w:szCs w:val="36"/>
          <w:highlight w:val="none"/>
        </w:rPr>
        <w:t>项目</w:t>
      </w:r>
      <w:r>
        <w:rPr>
          <w:rFonts w:hint="eastAsia" w:eastAsia="楷体_GB2312"/>
          <w:b/>
          <w:sz w:val="36"/>
          <w:szCs w:val="36"/>
          <w:highlight w:val="none"/>
          <w:lang w:eastAsia="zh-CN"/>
        </w:rPr>
        <w:t>服务</w:t>
      </w:r>
      <w:r>
        <w:rPr>
          <w:rFonts w:eastAsia="楷体_GB2312"/>
          <w:b/>
          <w:sz w:val="36"/>
          <w:szCs w:val="36"/>
          <w:highlight w:val="none"/>
        </w:rPr>
        <w:t>需求</w:t>
      </w:r>
    </w:p>
    <w:p w14:paraId="69A5204E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1、实时遵循国家计量政策，属于国家强制检定的计量器具，负责联系市级及省级计量单位进行检测；属于非强检的计量器具，由承包方或具有资质的第三方进行校准检测。</w:t>
      </w:r>
    </w:p>
    <w:p w14:paraId="11761D94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2、所有计量器具张贴合格或校准标识，明确下次检测日期，并将上次计量标识及时揭除，保留最新日期标识。</w:t>
      </w:r>
    </w:p>
    <w:p w14:paraId="3C3829E0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3、按科室类别保存检定报告和校准证书，建立检定和校准计量器具台账,到期前主动联系检测，保证所有计量器具100%在有效期内。</w:t>
      </w:r>
    </w:p>
    <w:p w14:paraId="52EA954B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、如有新采购计量器具，负责及时联系检测，不得延误新设备使用。</w:t>
      </w:r>
    </w:p>
    <w:p w14:paraId="7612D09C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、计量器具在检测周期内发生故障修理后，需要再次检测的，及时联系检测。</w:t>
      </w:r>
    </w:p>
    <w:p w14:paraId="41163755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、承包方保证所有计量检测结果真实有效。</w:t>
      </w:r>
    </w:p>
    <w:p w14:paraId="257C8A30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、对我院检测设备信息有保密义务。</w:t>
      </w:r>
    </w:p>
    <w:p w14:paraId="391338F8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8、项目团队须包含至少2名二级及以上注册计量师。有独立实验室，临时性紧急任务响应时间2小时以内。</w:t>
      </w:r>
    </w:p>
    <w:p w14:paraId="7582FB79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、承包方无法在医院要求时限内完成检测的，在年度服务费中按照该计量器具收费标准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倍扣除。</w:t>
      </w:r>
    </w:p>
    <w:p w14:paraId="535C3DDD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、计量器具送检或者附件拆装、送检过程中，发生损坏的，由承包方照价赔偿。</w:t>
      </w:r>
    </w:p>
    <w:p w14:paraId="14373831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、计量器具送检或者附件拆装、送检过程中，承包方工作人员发生人身伤害的，由承包方负责。</w:t>
      </w:r>
    </w:p>
    <w:p w14:paraId="12EC0163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、为保证计量器具检测工作的及时性和安全性，要求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eastAsia="zh-CN"/>
        </w:rPr>
        <w:t>承包方</w:t>
      </w:r>
      <w:r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  <w:t>到现场取送计量器具 ，不允许邮寄。</w:t>
      </w:r>
    </w:p>
    <w:p w14:paraId="3CA63F5A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13、承包方将所有计量器具张贴合格或校准标识，明确下次检测日期，并将上次计量标识及时揭除，保留最新日期标识。</w:t>
      </w:r>
    </w:p>
    <w:p w14:paraId="289EA814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14、按科室类别保存检定报告和校准证书，建立检定和校准计量器具台账，到期前主动联系检测，保证所有计量器具100%在有效期内。</w:t>
      </w:r>
    </w:p>
    <w:p w14:paraId="6FA8938C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15、承包方提供上收下送服务，将计量检测服务深入到设备使用科室，做好交接登记工作。</w:t>
      </w:r>
    </w:p>
    <w:p w14:paraId="17DF4A17">
      <w:pPr>
        <w:tabs>
          <w:tab w:val="left" w:pos="8280"/>
        </w:tabs>
        <w:spacing w:line="440" w:lineRule="exact"/>
        <w:ind w:right="-1" w:firstLine="480" w:firstLineChars="200"/>
        <w:outlineLvl w:val="0"/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4"/>
          <w:szCs w:val="28"/>
          <w:highlight w:val="none"/>
          <w:lang w:val="en-US" w:eastAsia="zh-CN"/>
        </w:rPr>
        <w:t>16、承包方同时负责强检设备上报和送检工作，如果超期未检，同时被相关部门查出，承包方需赔付相应的罚款金额和造成的各种损失。</w:t>
      </w:r>
    </w:p>
    <w:p w14:paraId="3B02F6C7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07CF"/>
    <w:rsid w:val="1F2153C9"/>
    <w:rsid w:val="2DA67CF7"/>
    <w:rsid w:val="32AE2364"/>
    <w:rsid w:val="3DED132A"/>
    <w:rsid w:val="425D2B43"/>
    <w:rsid w:val="433C214E"/>
    <w:rsid w:val="4A030575"/>
    <w:rsid w:val="4A937568"/>
    <w:rsid w:val="5BDB07CF"/>
    <w:rsid w:val="5D811872"/>
    <w:rsid w:val="63194B40"/>
    <w:rsid w:val="6D294C5F"/>
    <w:rsid w:val="799948D9"/>
    <w:rsid w:val="7F39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1382</Words>
  <Characters>1470</Characters>
  <Lines>0</Lines>
  <Paragraphs>0</Paragraphs>
  <TotalTime>4</TotalTime>
  <ScaleCrop>false</ScaleCrop>
  <LinksUpToDate>false</LinksUpToDate>
  <CharactersWithSpaces>1479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2026-01-07T01:59:00Z</dcterms:created>
  <dc:creator>市三院康利玲</dc:creator>
  <cp:lastModifiedBy>朽木自雕</cp:lastModifiedBy>
  <dcterms:modified xsi:type="dcterms:W3CDTF">2026-01-16T07:06:17Z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760F2FA3E75E46B6BE5C0401EE2C015C_13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